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-252" w:type="dxa"/>
        <w:tblLook w:val="0000"/>
      </w:tblPr>
      <w:tblGrid>
        <w:gridCol w:w="4613"/>
        <w:gridCol w:w="5688"/>
      </w:tblGrid>
      <w:tr w:rsidR="002308C7" w:rsidRPr="003C4BF6" w:rsidTr="009B1524">
        <w:trPr>
          <w:trHeight w:val="1089"/>
        </w:trPr>
        <w:tc>
          <w:tcPr>
            <w:tcW w:w="4613" w:type="dxa"/>
          </w:tcPr>
          <w:p w:rsidR="002308C7" w:rsidRPr="003C4BF6" w:rsidRDefault="002308C7" w:rsidP="002759B0">
            <w:pPr>
              <w:keepNext/>
              <w:jc w:val="center"/>
              <w:outlineLvl w:val="1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3C4BF6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UBND TỈNH QUẢNG NAM</w:t>
            </w:r>
          </w:p>
          <w:p w:rsidR="002308C7" w:rsidRPr="003C4BF6" w:rsidRDefault="002308C7" w:rsidP="002759B0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SỞ GIÁO DỤC VÀ ĐÀO TẠO </w:t>
            </w:r>
          </w:p>
          <w:p w:rsidR="002308C7" w:rsidRPr="003C4BF6" w:rsidRDefault="00023460" w:rsidP="002759B0">
            <w:pPr>
              <w:keepNext/>
              <w:outlineLvl w:val="1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02346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line id="_x0000_s1027" style="position:absolute;z-index:251657216" from="42.35pt,1.45pt" to="139.4pt,1.45pt"/>
              </w:pict>
            </w:r>
          </w:p>
          <w:p w:rsidR="002308C7" w:rsidRPr="003C4BF6" w:rsidRDefault="002308C7" w:rsidP="002759B0">
            <w:pPr>
              <w:keepNext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3C4BF6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3C4BF6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="00FF0F3C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1338</w:t>
            </w:r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/</w:t>
            </w:r>
            <w:r w:rsidRPr="003C4BF6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S</w:t>
            </w:r>
            <w:r w:rsidRPr="003C4BF6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fr-FR"/>
              </w:rPr>
              <w:t>GDĐT</w:t>
            </w:r>
            <w:r w:rsidRPr="003C4BF6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-CTHSSV-PC</w:t>
            </w:r>
          </w:p>
          <w:p w:rsidR="002308C7" w:rsidRPr="005377B9" w:rsidRDefault="002308C7" w:rsidP="009B1524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  <w:lang w:val="fr-FR"/>
              </w:rPr>
            </w:pPr>
            <w:r w:rsidRPr="003C4BF6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tăng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ATGT</w:t>
            </w:r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tuyên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truyền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qui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về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vi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phạm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nồng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độ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cồn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đối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với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người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điều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khiển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phương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tiện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cơ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giới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đường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bộ</w:t>
            </w:r>
            <w:proofErr w:type="spellEnd"/>
            <w:r w:rsidR="009B152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688" w:type="dxa"/>
          </w:tcPr>
          <w:p w:rsidR="002308C7" w:rsidRPr="003C4BF6" w:rsidRDefault="002308C7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CỘNG HOÀ XÃ HỘI CHỦ NGHĨA VIỆT NAM</w:t>
            </w:r>
          </w:p>
          <w:p w:rsidR="002308C7" w:rsidRPr="003C4BF6" w:rsidRDefault="002308C7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proofErr w:type="spellStart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Độc</w:t>
            </w:r>
            <w:proofErr w:type="spellEnd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lập</w:t>
            </w:r>
            <w:proofErr w:type="spellEnd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Tự</w:t>
            </w:r>
            <w:proofErr w:type="spellEnd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do – </w:t>
            </w:r>
            <w:proofErr w:type="spellStart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Hạnh</w:t>
            </w:r>
            <w:proofErr w:type="spellEnd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>phúc</w:t>
            </w:r>
            <w:proofErr w:type="spellEnd"/>
          </w:p>
          <w:p w:rsidR="002308C7" w:rsidRPr="003C4BF6" w:rsidRDefault="00023460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02346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flip:y;z-index:251658240" from="52.3pt,1.4pt" to="221.8pt,1.4pt">
                  <w10:wrap anchorx="page"/>
                </v:line>
              </w:pict>
            </w:r>
          </w:p>
          <w:p w:rsidR="002308C7" w:rsidRPr="003C4BF6" w:rsidRDefault="002308C7" w:rsidP="00FF0F3C">
            <w:pP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           </w:t>
            </w:r>
            <w:proofErr w:type="spellStart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Quảng</w:t>
            </w:r>
            <w:proofErr w:type="spellEnd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Nam, </w:t>
            </w:r>
            <w:proofErr w:type="spellStart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F0F3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08</w:t>
            </w:r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F0F3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3C4B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201</w:t>
            </w:r>
            <w:r w:rsidR="0017070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</w:t>
            </w:r>
          </w:p>
        </w:tc>
      </w:tr>
    </w:tbl>
    <w:p w:rsidR="002308C7" w:rsidRPr="003C4BF6" w:rsidRDefault="002308C7" w:rsidP="002308C7">
      <w:pPr>
        <w:spacing w:before="80" w:after="80"/>
        <w:rPr>
          <w:rFonts w:ascii="Times New Roman" w:hAnsi="Times New Roman"/>
          <w:b/>
          <w:bCs/>
          <w:color w:val="000000"/>
          <w:szCs w:val="28"/>
        </w:rPr>
      </w:pPr>
      <w:r w:rsidRPr="003C4BF6">
        <w:rPr>
          <w:rFonts w:ascii="Times New Roman" w:hAnsi="Times New Roman"/>
          <w:b/>
          <w:bCs/>
          <w:color w:val="000000"/>
          <w:szCs w:val="28"/>
        </w:rPr>
        <w:tab/>
        <w:t xml:space="preserve">   </w:t>
      </w:r>
    </w:p>
    <w:p w:rsidR="002308C7" w:rsidRPr="003C4BF6" w:rsidRDefault="002308C7" w:rsidP="002308C7">
      <w:pPr>
        <w:spacing w:before="80" w:after="80"/>
        <w:rPr>
          <w:rFonts w:ascii="Times New Roman" w:hAnsi="Times New Roman"/>
          <w:color w:val="000000"/>
          <w:szCs w:val="28"/>
        </w:rPr>
      </w:pPr>
      <w:r w:rsidRPr="003C4BF6">
        <w:rPr>
          <w:rFonts w:ascii="Times New Roman" w:hAnsi="Times New Roman"/>
          <w:b/>
          <w:bCs/>
          <w:color w:val="000000"/>
          <w:szCs w:val="28"/>
        </w:rPr>
        <w:tab/>
        <w:t xml:space="preserve">   </w:t>
      </w:r>
      <w:proofErr w:type="spellStart"/>
      <w:r w:rsidRPr="003C4BF6">
        <w:rPr>
          <w:rFonts w:ascii="Times New Roman" w:hAnsi="Times New Roman"/>
          <w:color w:val="000000"/>
          <w:szCs w:val="28"/>
        </w:rPr>
        <w:t>Kính</w:t>
      </w:r>
      <w:proofErr w:type="spellEnd"/>
      <w:r w:rsidRPr="003C4BF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C4BF6">
        <w:rPr>
          <w:rFonts w:ascii="Times New Roman" w:hAnsi="Times New Roman"/>
          <w:color w:val="000000"/>
          <w:szCs w:val="28"/>
        </w:rPr>
        <w:t>gửi</w:t>
      </w:r>
      <w:proofErr w:type="spellEnd"/>
      <w:r w:rsidRPr="003C4BF6">
        <w:rPr>
          <w:rFonts w:ascii="Times New Roman" w:hAnsi="Times New Roman"/>
          <w:color w:val="000000"/>
          <w:szCs w:val="28"/>
        </w:rPr>
        <w:t xml:space="preserve">: </w:t>
      </w:r>
    </w:p>
    <w:p w:rsidR="002308C7" w:rsidRPr="003C4BF6" w:rsidRDefault="002308C7" w:rsidP="002308C7">
      <w:pPr>
        <w:ind w:left="2160"/>
        <w:rPr>
          <w:rFonts w:ascii="Times New Roman" w:hAnsi="Times New Roman"/>
          <w:color w:val="000000"/>
          <w:szCs w:val="28"/>
        </w:rPr>
      </w:pPr>
      <w:r w:rsidRPr="003C4BF6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C4BF6">
        <w:rPr>
          <w:rFonts w:ascii="Times New Roman" w:hAnsi="Times New Roman"/>
          <w:color w:val="000000"/>
          <w:szCs w:val="28"/>
        </w:rPr>
        <w:t>Các</w:t>
      </w:r>
      <w:proofErr w:type="spellEnd"/>
      <w:r w:rsidRPr="003C4BF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C4BF6">
        <w:rPr>
          <w:rFonts w:ascii="Times New Roman" w:hAnsi="Times New Roman"/>
          <w:color w:val="000000"/>
          <w:szCs w:val="28"/>
        </w:rPr>
        <w:t>phòng</w:t>
      </w:r>
      <w:proofErr w:type="spellEnd"/>
      <w:r w:rsidRPr="003C4BF6">
        <w:rPr>
          <w:rFonts w:ascii="Times New Roman" w:hAnsi="Times New Roman"/>
          <w:color w:val="000000"/>
          <w:szCs w:val="28"/>
        </w:rPr>
        <w:t xml:space="preserve"> GD&amp;ĐT;</w:t>
      </w:r>
    </w:p>
    <w:p w:rsidR="002308C7" w:rsidRDefault="00E04F2F" w:rsidP="00170706">
      <w:pPr>
        <w:ind w:left="216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trường</w:t>
      </w:r>
      <w:proofErr w:type="spellEnd"/>
      <w:r>
        <w:rPr>
          <w:rFonts w:ascii="Times New Roman" w:hAnsi="Times New Roman"/>
          <w:color w:val="000000"/>
          <w:szCs w:val="28"/>
        </w:rPr>
        <w:t xml:space="preserve"> THPT, PTDTNT,</w:t>
      </w:r>
      <w:r w:rsidR="0017070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170706">
        <w:rPr>
          <w:rFonts w:ascii="Times New Roman" w:hAnsi="Times New Roman"/>
          <w:color w:val="000000"/>
          <w:szCs w:val="28"/>
        </w:rPr>
        <w:t>T</w:t>
      </w:r>
      <w:r w:rsidR="002308C7" w:rsidRPr="003C4BF6">
        <w:rPr>
          <w:rFonts w:ascii="Times New Roman" w:hAnsi="Times New Roman"/>
          <w:color w:val="000000"/>
          <w:szCs w:val="28"/>
        </w:rPr>
        <w:t>rung</w:t>
      </w:r>
      <w:proofErr w:type="spellEnd"/>
      <w:r w:rsidR="002308C7" w:rsidRPr="003C4BF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308C7" w:rsidRPr="003C4BF6">
        <w:rPr>
          <w:rFonts w:ascii="Times New Roman" w:hAnsi="Times New Roman"/>
          <w:color w:val="000000"/>
          <w:szCs w:val="28"/>
        </w:rPr>
        <w:t>tâm</w:t>
      </w:r>
      <w:proofErr w:type="spellEnd"/>
      <w:r w:rsidR="002308C7" w:rsidRPr="003C4BF6">
        <w:rPr>
          <w:rFonts w:ascii="Times New Roman" w:hAnsi="Times New Roman"/>
          <w:color w:val="000000"/>
          <w:szCs w:val="28"/>
        </w:rPr>
        <w:t xml:space="preserve"> GDTX-HN.</w:t>
      </w:r>
    </w:p>
    <w:p w:rsidR="002308C7" w:rsidRDefault="002308C7" w:rsidP="0092622B">
      <w:pPr>
        <w:spacing w:before="120" w:after="120"/>
        <w:rPr>
          <w:rFonts w:ascii="Times New Roman" w:hAnsi="Times New Roman"/>
          <w:color w:val="000000"/>
          <w:szCs w:val="28"/>
        </w:rPr>
      </w:pPr>
    </w:p>
    <w:p w:rsidR="002308C7" w:rsidRPr="009B1524" w:rsidRDefault="002308C7" w:rsidP="009B1524">
      <w:pPr>
        <w:spacing w:before="120" w:line="288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Thực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hiện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Chỉ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thị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số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23/CT-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TTg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ngày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05/7/2016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của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Thủ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tướng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Chính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phủ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về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tăng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cường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các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giải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pháp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cấp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bách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bảo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đảm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trật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tự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, an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toàn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giao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thông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đường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thủy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nội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địa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trong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tình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hình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9B1524">
        <w:rPr>
          <w:rFonts w:ascii="Times New Roman" w:hAnsi="Times New Roman"/>
          <w:szCs w:val="20"/>
          <w:shd w:val="clear" w:color="auto" w:fill="FFFFFF"/>
        </w:rPr>
        <w:t>mới</w:t>
      </w:r>
      <w:proofErr w:type="spellEnd"/>
      <w:r w:rsidR="009B1524">
        <w:rPr>
          <w:rFonts w:ascii="Times New Roman" w:hAnsi="Times New Roman"/>
          <w:szCs w:val="20"/>
          <w:shd w:val="clear" w:color="auto" w:fill="FFFFFF"/>
        </w:rPr>
        <w:t>;</w:t>
      </w:r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Công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văn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số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3988/BGDĐT – CTHSSV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ngày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15/8/2016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của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Bộ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Giáo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dục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và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Đào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szCs w:val="20"/>
          <w:shd w:val="clear" w:color="auto" w:fill="FFFFFF"/>
        </w:rPr>
        <w:t>tạo</w:t>
      </w:r>
      <w:proofErr w:type="spellEnd"/>
      <w:r w:rsidRPr="002308C7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về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Cs w:val="20"/>
          <w:shd w:val="clear" w:color="auto" w:fill="FFFFFF"/>
        </w:rPr>
        <w:t>việc</w:t>
      </w:r>
      <w:proofErr w:type="spellEnd"/>
      <w:r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tăng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cường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triển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khai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công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tác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="0092622B">
        <w:rPr>
          <w:rFonts w:ascii="Times New Roman" w:hAnsi="Times New Roman"/>
          <w:color w:val="000000"/>
          <w:sz w:val="30"/>
          <w:szCs w:val="26"/>
          <w:lang w:val="fr-FR"/>
        </w:rPr>
        <w:t>giáo</w:t>
      </w:r>
      <w:proofErr w:type="spellEnd"/>
      <w:r w:rsidR="0092622B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dục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ATGT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đầu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năm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</w:t>
      </w:r>
      <w:proofErr w:type="spellStart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>học</w:t>
      </w:r>
      <w:proofErr w:type="spellEnd"/>
      <w:r w:rsidRPr="002308C7">
        <w:rPr>
          <w:rFonts w:ascii="Times New Roman" w:hAnsi="Times New Roman"/>
          <w:color w:val="000000"/>
          <w:sz w:val="30"/>
          <w:szCs w:val="26"/>
          <w:lang w:val="fr-FR"/>
        </w:rPr>
        <w:t xml:space="preserve"> 2016-2017</w:t>
      </w:r>
      <w:r w:rsidR="009B1524">
        <w:rPr>
          <w:rFonts w:ascii="Times New Roman" w:hAnsi="Times New Roman"/>
          <w:szCs w:val="20"/>
          <w:shd w:val="clear" w:color="auto" w:fill="FFFFFF"/>
        </w:rPr>
        <w:t xml:space="preserve">; </w:t>
      </w:r>
      <w:proofErr w:type="spellStart"/>
      <w:r w:rsidR="009B1524" w:rsidRPr="009B1524">
        <w:rPr>
          <w:rFonts w:ascii="Times New Roman" w:hAnsi="Times New Roman"/>
          <w:szCs w:val="28"/>
        </w:rPr>
        <w:t>Kế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hoạch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số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93/KH-ATGT </w:t>
      </w:r>
      <w:proofErr w:type="spellStart"/>
      <w:r w:rsidR="009B1524" w:rsidRPr="009B1524">
        <w:rPr>
          <w:rFonts w:ascii="Times New Roman" w:hAnsi="Times New Roman"/>
          <w:szCs w:val="28"/>
        </w:rPr>
        <w:t>ngày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16/6/2016 </w:t>
      </w:r>
      <w:proofErr w:type="spellStart"/>
      <w:r w:rsidR="009B1524" w:rsidRPr="009B1524">
        <w:rPr>
          <w:rFonts w:ascii="Times New Roman" w:hAnsi="Times New Roman"/>
          <w:szCs w:val="28"/>
        </w:rPr>
        <w:t>của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Ban An </w:t>
      </w:r>
      <w:proofErr w:type="spellStart"/>
      <w:r w:rsidR="009B1524" w:rsidRPr="009B1524">
        <w:rPr>
          <w:rFonts w:ascii="Times New Roman" w:hAnsi="Times New Roman"/>
          <w:szCs w:val="28"/>
        </w:rPr>
        <w:t>toàn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giao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thông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tỉnh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Quảng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Nam </w:t>
      </w:r>
      <w:proofErr w:type="spellStart"/>
      <w:r w:rsidR="009B1524" w:rsidRPr="009B1524">
        <w:rPr>
          <w:rFonts w:ascii="Times New Roman" w:hAnsi="Times New Roman"/>
          <w:szCs w:val="28"/>
        </w:rPr>
        <w:t>về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việc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 </w:t>
      </w:r>
      <w:proofErr w:type="spellStart"/>
      <w:r w:rsidR="009B1524" w:rsidRPr="009B1524">
        <w:rPr>
          <w:rFonts w:ascii="Times New Roman" w:hAnsi="Times New Roman"/>
          <w:szCs w:val="28"/>
        </w:rPr>
        <w:t>tuyên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truyền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, </w:t>
      </w:r>
      <w:proofErr w:type="spellStart"/>
      <w:r w:rsidR="009B1524" w:rsidRPr="009B1524">
        <w:rPr>
          <w:rFonts w:ascii="Times New Roman" w:hAnsi="Times New Roman"/>
          <w:szCs w:val="28"/>
        </w:rPr>
        <w:t>vận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động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và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xử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lý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vi </w:t>
      </w:r>
      <w:proofErr w:type="spellStart"/>
      <w:r w:rsidR="009B1524" w:rsidRPr="009B1524">
        <w:rPr>
          <w:rFonts w:ascii="Times New Roman" w:hAnsi="Times New Roman"/>
          <w:szCs w:val="28"/>
        </w:rPr>
        <w:t>phạm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quy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định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về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nồng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độ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cồn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đối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với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người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điều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khiển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phương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tiện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cơ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giới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đường</w:t>
      </w:r>
      <w:proofErr w:type="spellEnd"/>
      <w:r w:rsidR="009B1524" w:rsidRPr="009B1524">
        <w:rPr>
          <w:rFonts w:ascii="Times New Roman" w:hAnsi="Times New Roman"/>
          <w:szCs w:val="28"/>
        </w:rPr>
        <w:t xml:space="preserve"> </w:t>
      </w:r>
      <w:proofErr w:type="spellStart"/>
      <w:r w:rsidR="009B1524" w:rsidRPr="009B1524">
        <w:rPr>
          <w:rFonts w:ascii="Times New Roman" w:hAnsi="Times New Roman"/>
          <w:szCs w:val="28"/>
        </w:rPr>
        <w:t>bộ</w:t>
      </w:r>
      <w:proofErr w:type="spellEnd"/>
      <w:r w:rsidR="009B1524">
        <w:rPr>
          <w:rFonts w:ascii="Times New Roman" w:hAnsi="Times New Roman"/>
          <w:szCs w:val="28"/>
        </w:rPr>
        <w:t>.</w:t>
      </w:r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Sở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Giáo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dục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và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Đào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tạo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đề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nghị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các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Phòng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170706" w:rsidRPr="009B1524">
        <w:rPr>
          <w:rFonts w:ascii="Times New Roman" w:hAnsi="Times New Roman"/>
          <w:szCs w:val="20"/>
          <w:shd w:val="clear" w:color="auto" w:fill="FFFFFF"/>
        </w:rPr>
        <w:t>G</w:t>
      </w:r>
      <w:r w:rsidRPr="009B1524">
        <w:rPr>
          <w:rFonts w:ascii="Times New Roman" w:hAnsi="Times New Roman"/>
          <w:szCs w:val="20"/>
          <w:shd w:val="clear" w:color="auto" w:fill="FFFFFF"/>
        </w:rPr>
        <w:t>iáo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dục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và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="00170706" w:rsidRPr="009B1524">
        <w:rPr>
          <w:rFonts w:ascii="Times New Roman" w:hAnsi="Times New Roman"/>
          <w:szCs w:val="20"/>
          <w:shd w:val="clear" w:color="auto" w:fill="FFFFFF"/>
        </w:rPr>
        <w:t>Đ</w:t>
      </w:r>
      <w:r w:rsidRPr="009B1524">
        <w:rPr>
          <w:rFonts w:ascii="Times New Roman" w:hAnsi="Times New Roman"/>
          <w:szCs w:val="20"/>
          <w:shd w:val="clear" w:color="auto" w:fill="FFFFFF"/>
        </w:rPr>
        <w:t>ào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tạo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,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các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trường</w:t>
      </w:r>
      <w:proofErr w:type="spellEnd"/>
      <w:r w:rsidR="00E04F2F"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r w:rsidR="00E04F2F" w:rsidRPr="009B1524">
        <w:rPr>
          <w:rFonts w:ascii="Times New Roman" w:hAnsi="Times New Roman"/>
          <w:szCs w:val="20"/>
        </w:rPr>
        <w:t xml:space="preserve">THPT, PTDTNT, </w:t>
      </w:r>
      <w:proofErr w:type="spellStart"/>
      <w:r w:rsidR="00E04F2F" w:rsidRPr="009B1524">
        <w:rPr>
          <w:rFonts w:ascii="Times New Roman" w:hAnsi="Times New Roman"/>
          <w:szCs w:val="20"/>
        </w:rPr>
        <w:t>các</w:t>
      </w:r>
      <w:proofErr w:type="spellEnd"/>
      <w:r w:rsidR="00E04F2F" w:rsidRPr="009B1524">
        <w:rPr>
          <w:rFonts w:ascii="Times New Roman" w:hAnsi="Times New Roman"/>
          <w:szCs w:val="20"/>
        </w:rPr>
        <w:t xml:space="preserve"> TTGDTX-HN</w:t>
      </w:r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chỉ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đạo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triển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0"/>
          <w:shd w:val="clear" w:color="auto" w:fill="FFFFFF"/>
        </w:rPr>
        <w:t>khai</w:t>
      </w:r>
      <w:proofErr w:type="spellEnd"/>
      <w:r w:rsidRPr="009B1524">
        <w:rPr>
          <w:rFonts w:ascii="Times New Roman" w:hAnsi="Times New Roman"/>
          <w:szCs w:val="20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thực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hiện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công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tác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giáo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dục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an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toàn</w:t>
      </w:r>
      <w:proofErr w:type="spellEnd"/>
      <w:r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9B1524">
        <w:rPr>
          <w:rFonts w:ascii="Times New Roman" w:hAnsi="Times New Roman"/>
          <w:szCs w:val="28"/>
          <w:shd w:val="clear" w:color="auto" w:fill="FFFFFF"/>
        </w:rPr>
        <w:t>g</w:t>
      </w:r>
      <w:r w:rsidR="0092622B" w:rsidRPr="009B1524">
        <w:rPr>
          <w:rFonts w:ascii="Times New Roman" w:hAnsi="Times New Roman"/>
          <w:szCs w:val="28"/>
          <w:shd w:val="clear" w:color="auto" w:fill="FFFFFF"/>
        </w:rPr>
        <w:t>iao</w:t>
      </w:r>
      <w:proofErr w:type="spellEnd"/>
      <w:r w:rsidR="0092622B"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92622B" w:rsidRPr="009B1524">
        <w:rPr>
          <w:rFonts w:ascii="Times New Roman" w:hAnsi="Times New Roman"/>
          <w:szCs w:val="28"/>
          <w:shd w:val="clear" w:color="auto" w:fill="FFFFFF"/>
        </w:rPr>
        <w:t>thông</w:t>
      </w:r>
      <w:proofErr w:type="spellEnd"/>
      <w:proofErr w:type="gramStart"/>
      <w:r w:rsidR="009B1524" w:rsidRPr="009B1524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92622B" w:rsidRPr="009B1524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tuyên</w:t>
      </w:r>
      <w:proofErr w:type="spellEnd"/>
      <w:proofErr w:type="gram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truyền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qui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định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vi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phạm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nồng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độ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cồn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đối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với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người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điều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khiển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phương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tiện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cơ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giới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đường</w:t>
      </w:r>
      <w:proofErr w:type="spellEnd"/>
      <w:r w:rsidR="009B1524" w:rsidRPr="009B1524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="009B1524" w:rsidRPr="009B1524">
        <w:rPr>
          <w:rFonts w:ascii="Times New Roman" w:hAnsi="Times New Roman"/>
          <w:color w:val="000000"/>
          <w:szCs w:val="28"/>
          <w:lang w:val="fr-FR"/>
        </w:rPr>
        <w:t>bộ</w:t>
      </w:r>
      <w:proofErr w:type="spellEnd"/>
      <w:r w:rsidR="00E04F2F" w:rsidRPr="009B1524">
        <w:rPr>
          <w:rFonts w:ascii="Times New Roman" w:hAnsi="Times New Roman"/>
          <w:szCs w:val="20"/>
          <w:shd w:val="clear" w:color="auto" w:fill="FFFFFF"/>
        </w:rPr>
        <w:t xml:space="preserve">, </w:t>
      </w:r>
      <w:proofErr w:type="spellStart"/>
      <w:r w:rsidRPr="009B1524">
        <w:rPr>
          <w:rFonts w:ascii="Times New Roman" w:hAnsi="Times New Roman"/>
          <w:szCs w:val="20"/>
        </w:rPr>
        <w:t>tập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trung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vào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một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số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nội</w:t>
      </w:r>
      <w:proofErr w:type="spellEnd"/>
      <w:r w:rsidRPr="009B1524">
        <w:rPr>
          <w:rFonts w:ascii="Times New Roman" w:hAnsi="Times New Roman"/>
          <w:szCs w:val="20"/>
        </w:rPr>
        <w:t xml:space="preserve"> dung </w:t>
      </w:r>
      <w:proofErr w:type="spellStart"/>
      <w:r w:rsidRPr="009B1524">
        <w:rPr>
          <w:rFonts w:ascii="Times New Roman" w:hAnsi="Times New Roman"/>
          <w:szCs w:val="20"/>
        </w:rPr>
        <w:t>chủ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yếu</w:t>
      </w:r>
      <w:proofErr w:type="spellEnd"/>
      <w:r w:rsidR="005377B9">
        <w:rPr>
          <w:rFonts w:ascii="Times New Roman" w:hAnsi="Times New Roman"/>
          <w:szCs w:val="20"/>
        </w:rPr>
        <w:t xml:space="preserve"> </w:t>
      </w:r>
      <w:proofErr w:type="spellStart"/>
      <w:r w:rsidR="005377B9">
        <w:rPr>
          <w:rFonts w:ascii="Times New Roman" w:hAnsi="Times New Roman"/>
          <w:szCs w:val="20"/>
        </w:rPr>
        <w:t>sau</w:t>
      </w:r>
      <w:proofErr w:type="spellEnd"/>
      <w:r w:rsidRPr="009B1524">
        <w:rPr>
          <w:rFonts w:ascii="Times New Roman" w:hAnsi="Times New Roman"/>
          <w:szCs w:val="20"/>
        </w:rPr>
        <w:t>:</w:t>
      </w:r>
    </w:p>
    <w:p w:rsidR="002308C7" w:rsidRPr="002308C7" w:rsidRDefault="009B1524" w:rsidP="009B1524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proofErr w:type="spellStart"/>
      <w:r w:rsidR="002308C7" w:rsidRPr="002308C7">
        <w:rPr>
          <w:sz w:val="28"/>
          <w:szCs w:val="20"/>
        </w:rPr>
        <w:t>Tiếp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tục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triển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khai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thí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điểm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dạy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bơi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tiểu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; </w:t>
      </w:r>
      <w:proofErr w:type="spellStart"/>
      <w:r w:rsidR="002308C7" w:rsidRPr="002308C7">
        <w:rPr>
          <w:sz w:val="28"/>
          <w:szCs w:val="20"/>
        </w:rPr>
        <w:t>phổ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biến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tuyên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truyền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giáo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dục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phương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pháp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phòng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chống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đuối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nước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mặc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phương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tiện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thủy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proofErr w:type="spellStart"/>
      <w:proofErr w:type="gramStart"/>
      <w:r w:rsidR="002308C7">
        <w:rPr>
          <w:sz w:val="28"/>
          <w:szCs w:val="20"/>
        </w:rPr>
        <w:t>V</w:t>
      </w:r>
      <w:r w:rsidR="002308C7" w:rsidRPr="002308C7">
        <w:rPr>
          <w:sz w:val="28"/>
          <w:szCs w:val="20"/>
        </w:rPr>
        <w:t>ận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động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chức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cá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nhân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trang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bị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đủ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cặp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phao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phao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dụng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cụ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nổi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xuyên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bằng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phương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tiện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thủy</w:t>
      </w:r>
      <w:proofErr w:type="spellEnd"/>
      <w:r w:rsidR="002308C7" w:rsidRPr="002308C7">
        <w:rPr>
          <w:sz w:val="28"/>
          <w:szCs w:val="20"/>
        </w:rPr>
        <w:t>.</w:t>
      </w:r>
      <w:proofErr w:type="gramEnd"/>
    </w:p>
    <w:p w:rsidR="002308C7" w:rsidRPr="002308C7" w:rsidRDefault="009B1524" w:rsidP="009B1524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proofErr w:type="spellStart"/>
      <w:r w:rsidR="002308C7" w:rsidRPr="002308C7">
        <w:rPr>
          <w:sz w:val="28"/>
          <w:szCs w:val="20"/>
        </w:rPr>
        <w:t>Phối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hợp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với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ban, </w:t>
      </w:r>
      <w:proofErr w:type="spellStart"/>
      <w:r w:rsidR="002308C7" w:rsidRPr="002308C7">
        <w:rPr>
          <w:sz w:val="28"/>
          <w:szCs w:val="20"/>
        </w:rPr>
        <w:t>ngành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liên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quan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của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địa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phương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xây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dựng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mô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hình</w:t>
      </w:r>
      <w:proofErr w:type="spellEnd"/>
      <w:r w:rsidR="002308C7" w:rsidRPr="002308C7">
        <w:rPr>
          <w:sz w:val="28"/>
          <w:szCs w:val="20"/>
        </w:rPr>
        <w:t xml:space="preserve"> “</w:t>
      </w:r>
      <w:proofErr w:type="spellStart"/>
      <w:r w:rsidR="002308C7" w:rsidRPr="002308C7">
        <w:rPr>
          <w:sz w:val="28"/>
          <w:szCs w:val="20"/>
        </w:rPr>
        <w:t>Cổng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trường</w:t>
      </w:r>
      <w:proofErr w:type="spellEnd"/>
      <w:r w:rsidR="002308C7" w:rsidRPr="002308C7">
        <w:rPr>
          <w:sz w:val="28"/>
          <w:szCs w:val="20"/>
        </w:rPr>
        <w:t xml:space="preserve"> an </w:t>
      </w:r>
      <w:proofErr w:type="spellStart"/>
      <w:r w:rsidR="002308C7" w:rsidRPr="002308C7">
        <w:rPr>
          <w:sz w:val="28"/>
          <w:szCs w:val="20"/>
        </w:rPr>
        <w:t>toàn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”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tăng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chức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buổi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biến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giáo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dục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tuyên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truyền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pháp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luật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về</w:t>
      </w:r>
      <w:proofErr w:type="spellEnd"/>
      <w:r w:rsidR="002308C7" w:rsidRPr="002308C7">
        <w:rPr>
          <w:sz w:val="28"/>
          <w:szCs w:val="20"/>
        </w:rPr>
        <w:t xml:space="preserve"> an </w:t>
      </w:r>
      <w:proofErr w:type="spellStart"/>
      <w:r w:rsidR="002308C7" w:rsidRPr="002308C7">
        <w:rPr>
          <w:sz w:val="28"/>
          <w:szCs w:val="20"/>
        </w:rPr>
        <w:t>toàn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nội</w:t>
      </w:r>
      <w:proofErr w:type="spellEnd"/>
      <w:r w:rsidR="002308C7" w:rsidRPr="002308C7">
        <w:rPr>
          <w:sz w:val="28"/>
          <w:szCs w:val="20"/>
        </w:rPr>
        <w:t xml:space="preserve"> dung </w:t>
      </w:r>
      <w:proofErr w:type="spellStart"/>
      <w:r w:rsidR="002308C7" w:rsidRPr="002308C7">
        <w:rPr>
          <w:sz w:val="28"/>
          <w:szCs w:val="20"/>
        </w:rPr>
        <w:t>tập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trung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lỗi</w:t>
      </w:r>
      <w:proofErr w:type="spellEnd"/>
      <w:r w:rsidR="002308C7" w:rsidRPr="002308C7">
        <w:rPr>
          <w:sz w:val="28"/>
          <w:szCs w:val="20"/>
        </w:rPr>
        <w:t xml:space="preserve"> vi </w:t>
      </w:r>
      <w:proofErr w:type="spellStart"/>
      <w:r w:rsidR="002308C7" w:rsidRPr="002308C7">
        <w:rPr>
          <w:sz w:val="28"/>
          <w:szCs w:val="20"/>
        </w:rPr>
        <w:t>phạm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gặp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tham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; </w:t>
      </w:r>
      <w:proofErr w:type="spellStart"/>
      <w:r w:rsidR="002308C7" w:rsidRPr="002308C7">
        <w:rPr>
          <w:sz w:val="28"/>
          <w:szCs w:val="20"/>
        </w:rPr>
        <w:t>nguyên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nhân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gây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ra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vụ</w:t>
      </w:r>
      <w:proofErr w:type="spellEnd"/>
      <w:r w:rsidR="002308C7" w:rsidRPr="002308C7">
        <w:rPr>
          <w:sz w:val="28"/>
          <w:szCs w:val="20"/>
        </w:rPr>
        <w:t xml:space="preserve"> tai </w:t>
      </w:r>
      <w:proofErr w:type="spellStart"/>
      <w:r w:rsidR="002308C7" w:rsidRPr="002308C7">
        <w:rPr>
          <w:sz w:val="28"/>
          <w:szCs w:val="20"/>
        </w:rPr>
        <w:t>nạn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ùn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tắc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;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kỹ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năng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tham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an </w:t>
      </w:r>
      <w:proofErr w:type="spellStart"/>
      <w:r w:rsidR="002308C7" w:rsidRPr="002308C7">
        <w:rPr>
          <w:sz w:val="28"/>
          <w:szCs w:val="20"/>
        </w:rPr>
        <w:t>toàn</w:t>
      </w:r>
      <w:proofErr w:type="spellEnd"/>
      <w:r w:rsidR="002308C7" w:rsidRPr="002308C7">
        <w:rPr>
          <w:sz w:val="28"/>
          <w:szCs w:val="20"/>
        </w:rPr>
        <w:t>.</w:t>
      </w:r>
    </w:p>
    <w:p w:rsidR="002308C7" w:rsidRPr="002308C7" w:rsidRDefault="009B1524" w:rsidP="009B1524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proofErr w:type="spellStart"/>
      <w:r w:rsidR="002308C7" w:rsidRPr="002308C7">
        <w:rPr>
          <w:sz w:val="28"/>
          <w:szCs w:val="20"/>
        </w:rPr>
        <w:t>Tổ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chức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với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phụ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huynh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để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tuyên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truyền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nhắc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nhở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ký</w:t>
      </w:r>
      <w:proofErr w:type="spellEnd"/>
      <w:r w:rsidR="002308C7" w:rsidRPr="002308C7">
        <w:rPr>
          <w:sz w:val="28"/>
          <w:szCs w:val="20"/>
        </w:rPr>
        <w:t xml:space="preserve"> cam </w:t>
      </w:r>
      <w:proofErr w:type="spellStart"/>
      <w:r w:rsidR="002308C7" w:rsidRPr="002308C7">
        <w:rPr>
          <w:sz w:val="28"/>
          <w:szCs w:val="20"/>
        </w:rPr>
        <w:t>kết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việc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máy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chưa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đủ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tuổi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chưa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có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giấy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phép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lái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cam </w:t>
      </w:r>
      <w:proofErr w:type="spellStart"/>
      <w:r w:rsidR="002308C7" w:rsidRPr="002308C7">
        <w:rPr>
          <w:sz w:val="28"/>
          <w:szCs w:val="20"/>
        </w:rPr>
        <w:t>kết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đội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mũ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bảo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hiểm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ngồi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mô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tô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gắn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lastRenderedPageBreak/>
        <w:t>máy</w:t>
      </w:r>
      <w:proofErr w:type="spellEnd"/>
      <w:r w:rsidR="002308C7" w:rsidRPr="002308C7">
        <w:rPr>
          <w:sz w:val="28"/>
          <w:szCs w:val="20"/>
        </w:rPr>
        <w:t xml:space="preserve">. </w:t>
      </w:r>
      <w:proofErr w:type="spellStart"/>
      <w:r w:rsidR="002308C7" w:rsidRPr="002308C7">
        <w:rPr>
          <w:sz w:val="28"/>
          <w:szCs w:val="20"/>
        </w:rPr>
        <w:t>Tổ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chức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ký</w:t>
      </w:r>
      <w:proofErr w:type="spellEnd"/>
      <w:r w:rsidR="002308C7" w:rsidRPr="002308C7">
        <w:rPr>
          <w:sz w:val="28"/>
          <w:szCs w:val="20"/>
        </w:rPr>
        <w:t xml:space="preserve"> cam </w:t>
      </w:r>
      <w:proofErr w:type="spellStart"/>
      <w:r w:rsidR="002308C7" w:rsidRPr="002308C7">
        <w:rPr>
          <w:sz w:val="28"/>
          <w:szCs w:val="20"/>
        </w:rPr>
        <w:t>kết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nghiêm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túc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thực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hiện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việc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điều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khiển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gắn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máy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phương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tiện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xe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hai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bánh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chạy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bằng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điện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phảỉ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đội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mũ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bảo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hiểm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không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lạng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lách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đánh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võng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không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chở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quá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số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người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theo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định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dàn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hàng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hai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hàng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khi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tham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>.</w:t>
      </w:r>
    </w:p>
    <w:p w:rsidR="009B1524" w:rsidRDefault="009B1524" w:rsidP="009B1524">
      <w:pPr>
        <w:spacing w:before="120" w:line="288" w:lineRule="auto"/>
        <w:ind w:firstLine="720"/>
        <w:jc w:val="both"/>
        <w:rPr>
          <w:rFonts w:ascii="Times New Roman" w:hAnsi="Times New Roman"/>
          <w:spacing w:val="-8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4.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Căn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cứ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vào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Kế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hoạch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số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109/KH-ATGT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của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ngày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16/6/2016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của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Ban An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toàn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tỉnh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truyền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vận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động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và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xử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lý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vi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phạm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quy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định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nồng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cồn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đối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với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người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điều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khiển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phương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tiện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cơ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giới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đường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đoạn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2015 -  2020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để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xây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dựng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các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kế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hoạch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truyền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phổ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biến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giáo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dục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quy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định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pháp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luật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nồng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cồn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đối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với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người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điều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khiển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phương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tiện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cơ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giới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đường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cán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giáo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viên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và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học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sinh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. </w:t>
      </w:r>
      <w:proofErr w:type="spellStart"/>
      <w:r w:rsidR="00A51B85">
        <w:rPr>
          <w:rFonts w:ascii="Times New Roman" w:hAnsi="Times New Roman"/>
          <w:spacing w:val="-8"/>
          <w:szCs w:val="28"/>
        </w:rPr>
        <w:t>T</w:t>
      </w:r>
      <w:r w:rsidRPr="009B1524">
        <w:rPr>
          <w:rFonts w:ascii="Times New Roman" w:hAnsi="Times New Roman"/>
          <w:spacing w:val="-8"/>
          <w:szCs w:val="28"/>
        </w:rPr>
        <w:t>rong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đó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chú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trọng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truyền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quy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định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pháp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luật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chế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tài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xử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phạt</w:t>
      </w:r>
      <w:proofErr w:type="spellEnd"/>
      <w:r w:rsidR="00A51B85">
        <w:rPr>
          <w:rFonts w:ascii="Times New Roman" w:hAnsi="Times New Roman"/>
          <w:spacing w:val="-8"/>
          <w:szCs w:val="28"/>
        </w:rPr>
        <w:t>,</w:t>
      </w:r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cảnh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báo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nguy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cơ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tai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nạn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do </w:t>
      </w:r>
      <w:proofErr w:type="gramStart"/>
      <w:r w:rsidRPr="009B1524">
        <w:rPr>
          <w:rFonts w:ascii="Times New Roman" w:hAnsi="Times New Roman"/>
          <w:spacing w:val="-8"/>
          <w:szCs w:val="28"/>
        </w:rPr>
        <w:t>vi</w:t>
      </w:r>
      <w:proofErr w:type="gram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phạm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quy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định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nồng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độ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cồn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gây</w:t>
      </w:r>
      <w:proofErr w:type="spellEnd"/>
      <w:r w:rsidR="00A51B85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A51B85">
        <w:rPr>
          <w:rFonts w:ascii="Times New Roman" w:hAnsi="Times New Roman"/>
          <w:spacing w:val="-8"/>
          <w:szCs w:val="28"/>
        </w:rPr>
        <w:t>ra</w:t>
      </w:r>
      <w:proofErr w:type="spellEnd"/>
      <w:r w:rsidRPr="009B1524">
        <w:rPr>
          <w:rFonts w:ascii="Times New Roman" w:hAnsi="Times New Roman"/>
          <w:spacing w:val="-8"/>
          <w:szCs w:val="28"/>
        </w:rPr>
        <w:t>.</w:t>
      </w:r>
      <w:r>
        <w:rPr>
          <w:rFonts w:ascii="Times New Roman" w:hAnsi="Times New Roman"/>
          <w:spacing w:val="-8"/>
          <w:szCs w:val="28"/>
        </w:rPr>
        <w:t xml:space="preserve"> </w:t>
      </w:r>
    </w:p>
    <w:p w:rsidR="009B1524" w:rsidRPr="009B1524" w:rsidRDefault="009B1524" w:rsidP="009B1524">
      <w:pPr>
        <w:spacing w:before="120" w:line="288" w:lineRule="auto"/>
        <w:ind w:firstLine="720"/>
        <w:jc w:val="both"/>
        <w:rPr>
          <w:rFonts w:ascii="Times New Roman" w:hAnsi="Times New Roman"/>
          <w:spacing w:val="-8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5.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Tổ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chức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truyền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trong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trường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học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bằng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nhiều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hình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thức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như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: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nói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chuyện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chuyên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an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toàn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tin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báo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về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tình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hình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và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vi </w:t>
      </w:r>
      <w:proofErr w:type="spellStart"/>
      <w:r w:rsidRPr="009B1524">
        <w:rPr>
          <w:rFonts w:ascii="Times New Roman" w:hAnsi="Times New Roman"/>
          <w:spacing w:val="-8"/>
          <w:szCs w:val="28"/>
        </w:rPr>
        <w:t>phạm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an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toàn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giao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thông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trong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các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buổi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lễ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chào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cờ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đầu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tuần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sinh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hoạt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chi </w:t>
      </w:r>
      <w:proofErr w:type="spellStart"/>
      <w:r w:rsidRPr="009B1524">
        <w:rPr>
          <w:rFonts w:ascii="Times New Roman" w:hAnsi="Times New Roman"/>
          <w:spacing w:val="-8"/>
          <w:szCs w:val="28"/>
        </w:rPr>
        <w:t>đoàn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Pr="009B1524">
        <w:rPr>
          <w:rFonts w:ascii="Times New Roman" w:hAnsi="Times New Roman"/>
          <w:spacing w:val="-8"/>
          <w:szCs w:val="28"/>
        </w:rPr>
        <w:t>sinh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hoạt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chủ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nhiệm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hoặc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các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hình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thức</w:t>
      </w:r>
      <w:proofErr w:type="spellEnd"/>
      <w:r w:rsidRPr="009B1524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Pr="009B1524">
        <w:rPr>
          <w:rFonts w:ascii="Times New Roman" w:hAnsi="Times New Roman"/>
          <w:spacing w:val="-8"/>
          <w:szCs w:val="28"/>
        </w:rPr>
        <w:t>khác</w:t>
      </w:r>
      <w:proofErr w:type="spellEnd"/>
      <w:r w:rsidRPr="009B1524">
        <w:rPr>
          <w:rFonts w:ascii="Times New Roman" w:hAnsi="Times New Roman"/>
          <w:spacing w:val="-8"/>
          <w:szCs w:val="28"/>
        </w:rPr>
        <w:t>.</w:t>
      </w:r>
      <w:r>
        <w:rPr>
          <w:rFonts w:ascii="Times New Roman" w:hAnsi="Times New Roman"/>
          <w:spacing w:val="-8"/>
          <w:szCs w:val="28"/>
        </w:rPr>
        <w:t xml:space="preserve"> </w:t>
      </w:r>
      <w:proofErr w:type="spellStart"/>
      <w:proofErr w:type="gramStart"/>
      <w:r w:rsidRPr="009B1524">
        <w:rPr>
          <w:rFonts w:ascii="Times New Roman" w:hAnsi="Times New Roman"/>
          <w:szCs w:val="20"/>
        </w:rPr>
        <w:t>Lồng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ghép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nội</w:t>
      </w:r>
      <w:proofErr w:type="spellEnd"/>
      <w:r w:rsidRPr="009B1524">
        <w:rPr>
          <w:rFonts w:ascii="Times New Roman" w:hAnsi="Times New Roman"/>
          <w:szCs w:val="20"/>
        </w:rPr>
        <w:t xml:space="preserve"> dung </w:t>
      </w:r>
      <w:proofErr w:type="spellStart"/>
      <w:r w:rsidRPr="009B1524">
        <w:rPr>
          <w:rFonts w:ascii="Times New Roman" w:hAnsi="Times New Roman"/>
          <w:szCs w:val="20"/>
        </w:rPr>
        <w:t>giáo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dục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về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văn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hóa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giao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thông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vào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các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môn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học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giáo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dục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công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dân</w:t>
      </w:r>
      <w:proofErr w:type="spellEnd"/>
      <w:r w:rsidRPr="009B1524">
        <w:rPr>
          <w:rFonts w:ascii="Times New Roman" w:hAnsi="Times New Roman"/>
          <w:szCs w:val="20"/>
        </w:rPr>
        <w:t xml:space="preserve">, </w:t>
      </w:r>
      <w:proofErr w:type="spellStart"/>
      <w:r w:rsidRPr="009B1524">
        <w:rPr>
          <w:rFonts w:ascii="Times New Roman" w:hAnsi="Times New Roman"/>
          <w:szCs w:val="20"/>
        </w:rPr>
        <w:t>đạo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đức</w:t>
      </w:r>
      <w:proofErr w:type="spellEnd"/>
      <w:r w:rsidRPr="009B1524">
        <w:rPr>
          <w:rFonts w:ascii="Times New Roman" w:hAnsi="Times New Roman"/>
          <w:szCs w:val="20"/>
        </w:rPr>
        <w:t xml:space="preserve">…, </w:t>
      </w:r>
      <w:proofErr w:type="spellStart"/>
      <w:r w:rsidRPr="009B1524">
        <w:rPr>
          <w:rFonts w:ascii="Times New Roman" w:hAnsi="Times New Roman"/>
          <w:szCs w:val="20"/>
        </w:rPr>
        <w:t>nhằm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nâng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cao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kiến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thức</w:t>
      </w:r>
      <w:proofErr w:type="spellEnd"/>
      <w:r w:rsidRPr="009B1524">
        <w:rPr>
          <w:rFonts w:ascii="Times New Roman" w:hAnsi="Times New Roman"/>
          <w:szCs w:val="20"/>
        </w:rPr>
        <w:t xml:space="preserve">, ý </w:t>
      </w:r>
      <w:proofErr w:type="spellStart"/>
      <w:r w:rsidRPr="009B1524">
        <w:rPr>
          <w:rFonts w:ascii="Times New Roman" w:hAnsi="Times New Roman"/>
          <w:szCs w:val="20"/>
        </w:rPr>
        <w:t>thức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trách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nhiệm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và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dần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hình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thành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thế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hệ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công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dân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ứng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xử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có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văn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hóa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khi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tham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gia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giao</w:t>
      </w:r>
      <w:proofErr w:type="spellEnd"/>
      <w:r w:rsidRPr="009B1524">
        <w:rPr>
          <w:rFonts w:ascii="Times New Roman" w:hAnsi="Times New Roman"/>
          <w:szCs w:val="20"/>
        </w:rPr>
        <w:t xml:space="preserve"> </w:t>
      </w:r>
      <w:proofErr w:type="spellStart"/>
      <w:r w:rsidRPr="009B1524">
        <w:rPr>
          <w:rFonts w:ascii="Times New Roman" w:hAnsi="Times New Roman"/>
          <w:szCs w:val="20"/>
        </w:rPr>
        <w:t>thông</w:t>
      </w:r>
      <w:proofErr w:type="spellEnd"/>
      <w:r w:rsidRPr="009B1524">
        <w:rPr>
          <w:rFonts w:ascii="Times New Roman" w:hAnsi="Times New Roman"/>
          <w:szCs w:val="20"/>
        </w:rPr>
        <w:t>.</w:t>
      </w:r>
      <w:proofErr w:type="gramEnd"/>
    </w:p>
    <w:p w:rsidR="0092622B" w:rsidRDefault="009B1524" w:rsidP="009B1524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proofErr w:type="spellStart"/>
      <w:r w:rsidR="002308C7" w:rsidRPr="002308C7">
        <w:rPr>
          <w:sz w:val="28"/>
          <w:szCs w:val="20"/>
        </w:rPr>
        <w:t>Xây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dựng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định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cụ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thể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về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việc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phải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tuân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thủ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định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của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Luật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bộ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quy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tắc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có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hình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thức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xử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lý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kỷ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luật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phù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hợp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với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những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hợp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vi </w:t>
      </w:r>
      <w:proofErr w:type="spellStart"/>
      <w:r w:rsidR="002308C7" w:rsidRPr="002308C7">
        <w:rPr>
          <w:sz w:val="28"/>
          <w:szCs w:val="20"/>
        </w:rPr>
        <w:t>phạm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để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kịp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thời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dục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nhắc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nhở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phụ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huynh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biết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để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cùng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hợp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thực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hiện</w:t>
      </w:r>
      <w:proofErr w:type="spellEnd"/>
      <w:r w:rsidR="002308C7" w:rsidRPr="002308C7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proofErr w:type="spellStart"/>
      <w:r w:rsidR="002308C7">
        <w:rPr>
          <w:sz w:val="28"/>
          <w:szCs w:val="20"/>
        </w:rPr>
        <w:t>Đ</w:t>
      </w:r>
      <w:r w:rsidR="002308C7" w:rsidRPr="002308C7">
        <w:rPr>
          <w:sz w:val="28"/>
          <w:szCs w:val="20"/>
        </w:rPr>
        <w:t>ưa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việc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chấp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hành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pháp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luật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về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trật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tự</w:t>
      </w:r>
      <w:proofErr w:type="spellEnd"/>
      <w:r w:rsidR="002308C7" w:rsidRPr="002308C7">
        <w:rPr>
          <w:sz w:val="28"/>
          <w:szCs w:val="20"/>
        </w:rPr>
        <w:t xml:space="preserve">, an </w:t>
      </w:r>
      <w:proofErr w:type="spellStart"/>
      <w:r w:rsidR="002308C7" w:rsidRPr="002308C7">
        <w:rPr>
          <w:sz w:val="28"/>
          <w:szCs w:val="20"/>
        </w:rPr>
        <w:t>toàn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là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một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tiêu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chí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đánh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giá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hạnh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kiểm</w:t>
      </w:r>
      <w:proofErr w:type="spellEnd"/>
      <w:r w:rsidR="002308C7" w:rsidRPr="002308C7">
        <w:rPr>
          <w:sz w:val="28"/>
          <w:szCs w:val="20"/>
        </w:rPr>
        <w:t xml:space="preserve">, </w:t>
      </w:r>
      <w:proofErr w:type="spellStart"/>
      <w:r w:rsidR="002308C7" w:rsidRPr="002308C7">
        <w:rPr>
          <w:sz w:val="28"/>
          <w:szCs w:val="20"/>
        </w:rPr>
        <w:t>đạo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đức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của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sinh</w:t>
      </w:r>
      <w:proofErr w:type="spellEnd"/>
      <w:r w:rsidR="002308C7" w:rsidRPr="002308C7">
        <w:rPr>
          <w:sz w:val="28"/>
          <w:szCs w:val="20"/>
        </w:rPr>
        <w:t xml:space="preserve">; </w:t>
      </w:r>
      <w:proofErr w:type="spellStart"/>
      <w:r w:rsidR="002308C7" w:rsidRPr="002308C7">
        <w:rPr>
          <w:sz w:val="28"/>
          <w:szCs w:val="20"/>
        </w:rPr>
        <w:t>đưa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dục</w:t>
      </w:r>
      <w:proofErr w:type="spellEnd"/>
      <w:r w:rsidR="002308C7" w:rsidRPr="002308C7">
        <w:rPr>
          <w:sz w:val="28"/>
          <w:szCs w:val="20"/>
        </w:rPr>
        <w:t xml:space="preserve"> an </w:t>
      </w:r>
      <w:proofErr w:type="spellStart"/>
      <w:r w:rsidR="002308C7" w:rsidRPr="002308C7">
        <w:rPr>
          <w:sz w:val="28"/>
          <w:szCs w:val="20"/>
        </w:rPr>
        <w:t>toàn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giao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trong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trường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thành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một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trong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những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tiêu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chí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đánh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giá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đua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trong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năm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học</w:t>
      </w:r>
      <w:proofErr w:type="spellEnd"/>
      <w:r w:rsidR="002308C7" w:rsidRPr="002308C7">
        <w:rPr>
          <w:sz w:val="28"/>
          <w:szCs w:val="20"/>
        </w:rPr>
        <w:t xml:space="preserve"> 2016-2017 </w:t>
      </w:r>
      <w:proofErr w:type="spellStart"/>
      <w:r w:rsidR="002308C7" w:rsidRPr="002308C7">
        <w:rPr>
          <w:sz w:val="28"/>
          <w:szCs w:val="20"/>
        </w:rPr>
        <w:t>đối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với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các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cơ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sở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giáo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dục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phổ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thông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trên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địa</w:t>
      </w:r>
      <w:proofErr w:type="spellEnd"/>
      <w:r w:rsidR="002308C7" w:rsidRPr="002308C7">
        <w:rPr>
          <w:sz w:val="28"/>
          <w:szCs w:val="20"/>
        </w:rPr>
        <w:t xml:space="preserve"> </w:t>
      </w:r>
      <w:proofErr w:type="spellStart"/>
      <w:r w:rsidR="002308C7" w:rsidRPr="002308C7">
        <w:rPr>
          <w:sz w:val="28"/>
          <w:szCs w:val="20"/>
        </w:rPr>
        <w:t>bàn</w:t>
      </w:r>
      <w:proofErr w:type="spellEnd"/>
      <w:r w:rsidR="002308C7" w:rsidRPr="002308C7">
        <w:rPr>
          <w:sz w:val="28"/>
          <w:szCs w:val="20"/>
        </w:rPr>
        <w:t>.</w:t>
      </w:r>
    </w:p>
    <w:p w:rsidR="0092622B" w:rsidRDefault="0092622B" w:rsidP="009B1524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Sở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dục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đề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các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dục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tạo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các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THPT, PTDTNT, </w:t>
      </w:r>
      <w:proofErr w:type="spellStart"/>
      <w:r>
        <w:rPr>
          <w:sz w:val="28"/>
          <w:szCs w:val="20"/>
        </w:rPr>
        <w:t>các</w:t>
      </w:r>
      <w:proofErr w:type="spellEnd"/>
      <w:r>
        <w:rPr>
          <w:sz w:val="28"/>
          <w:szCs w:val="20"/>
        </w:rPr>
        <w:t xml:space="preserve"> TTGDTX-HN </w:t>
      </w:r>
      <w:proofErr w:type="spellStart"/>
      <w:r>
        <w:rPr>
          <w:sz w:val="28"/>
          <w:szCs w:val="20"/>
        </w:rPr>
        <w:t>nghiêm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triển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thực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hiện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các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nội</w:t>
      </w:r>
      <w:proofErr w:type="spellEnd"/>
      <w:r>
        <w:rPr>
          <w:sz w:val="28"/>
          <w:szCs w:val="20"/>
        </w:rPr>
        <w:t xml:space="preserve"> dung </w:t>
      </w:r>
      <w:proofErr w:type="spellStart"/>
      <w:r>
        <w:rPr>
          <w:sz w:val="28"/>
          <w:szCs w:val="20"/>
        </w:rPr>
        <w:t>trên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về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Sở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dục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tạo</w:t>
      </w:r>
      <w:proofErr w:type="spellEnd"/>
      <w:r>
        <w:rPr>
          <w:sz w:val="28"/>
          <w:szCs w:val="20"/>
        </w:rPr>
        <w:t xml:space="preserve"> (Qua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tác</w:t>
      </w:r>
      <w:proofErr w:type="spellEnd"/>
      <w:r>
        <w:rPr>
          <w:sz w:val="28"/>
          <w:szCs w:val="20"/>
        </w:rPr>
        <w:t xml:space="preserve"> HSSV-PC) </w:t>
      </w:r>
      <w:proofErr w:type="spellStart"/>
      <w:r w:rsidR="00E04F2F">
        <w:rPr>
          <w:sz w:val="28"/>
          <w:szCs w:val="20"/>
        </w:rPr>
        <w:t>trong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các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báo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cáo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sơ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kết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học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kỳ</w:t>
      </w:r>
      <w:proofErr w:type="spellEnd"/>
      <w:r w:rsidR="00E04F2F">
        <w:rPr>
          <w:sz w:val="28"/>
          <w:szCs w:val="20"/>
        </w:rPr>
        <w:t xml:space="preserve"> I </w:t>
      </w:r>
      <w:proofErr w:type="spellStart"/>
      <w:r w:rsidR="00E04F2F">
        <w:rPr>
          <w:sz w:val="28"/>
          <w:szCs w:val="20"/>
        </w:rPr>
        <w:t>và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cuối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năm</w:t>
      </w:r>
      <w:proofErr w:type="spellEnd"/>
      <w:r w:rsidR="00E04F2F">
        <w:rPr>
          <w:sz w:val="28"/>
          <w:szCs w:val="20"/>
        </w:rPr>
        <w:t xml:space="preserve"> </w:t>
      </w:r>
      <w:proofErr w:type="spellStart"/>
      <w:r w:rsidR="00E04F2F"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>.</w:t>
      </w:r>
    </w:p>
    <w:tbl>
      <w:tblPr>
        <w:tblW w:w="9738" w:type="dxa"/>
        <w:tblLook w:val="0000"/>
      </w:tblPr>
      <w:tblGrid>
        <w:gridCol w:w="4968"/>
        <w:gridCol w:w="4770"/>
      </w:tblGrid>
      <w:tr w:rsidR="0092622B" w:rsidRPr="003C4BF6" w:rsidTr="00B0213C">
        <w:tc>
          <w:tcPr>
            <w:tcW w:w="4968" w:type="dxa"/>
          </w:tcPr>
          <w:p w:rsidR="0092622B" w:rsidRPr="003C4BF6" w:rsidRDefault="0092622B" w:rsidP="002759B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lang w:val="nb-NO"/>
              </w:rPr>
            </w:pPr>
          </w:p>
          <w:p w:rsidR="0092622B" w:rsidRPr="003C4BF6" w:rsidRDefault="0092622B" w:rsidP="002759B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3C4B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Nơi</w:t>
            </w:r>
            <w:proofErr w:type="spellEnd"/>
            <w:r w:rsidRPr="003C4B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nhận</w:t>
            </w:r>
            <w:proofErr w:type="spellEnd"/>
            <w:r w:rsidRPr="003C4B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:                                                                                                                                                         </w:t>
            </w:r>
          </w:p>
          <w:p w:rsidR="0092622B" w:rsidRPr="009B1524" w:rsidRDefault="0092622B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Như</w:t>
            </w:r>
            <w:proofErr w:type="spellEnd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9B1524" w:rsidRPr="003C4BF6" w:rsidRDefault="009B1524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CTHSSV –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GD&amp;ĐT;</w:t>
            </w:r>
          </w:p>
          <w:p w:rsidR="0092622B" w:rsidRPr="003C4BF6" w:rsidRDefault="0092622B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đốc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GD&amp;ĐT;  </w:t>
            </w:r>
          </w:p>
          <w:p w:rsidR="0092622B" w:rsidRPr="003C4BF6" w:rsidRDefault="0092622B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ATGT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Tỉnh</w:t>
            </w:r>
            <w:proofErr w:type="spellEnd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92622B" w:rsidRPr="003C4BF6" w:rsidRDefault="0092622B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GDMN, GDTH,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GDTrH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GDTX-CN</w:t>
            </w:r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92622B" w:rsidRPr="003C4BF6" w:rsidRDefault="0092622B" w:rsidP="0092622B">
            <w:pPr>
              <w:numPr>
                <w:ilvl w:val="0"/>
                <w:numId w:val="1"/>
              </w:numPr>
              <w:tabs>
                <w:tab w:val="num" w:pos="180"/>
              </w:tabs>
              <w:ind w:hanging="72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Lưu</w:t>
            </w:r>
            <w:proofErr w:type="spellEnd"/>
            <w:r w:rsidRPr="003C4BF6">
              <w:rPr>
                <w:rFonts w:ascii="Times New Roman" w:hAnsi="Times New Roman"/>
                <w:color w:val="000000"/>
                <w:sz w:val="22"/>
                <w:szCs w:val="22"/>
              </w:rPr>
              <w:t>: VT, CTHSSV-PC.</w:t>
            </w:r>
          </w:p>
        </w:tc>
        <w:tc>
          <w:tcPr>
            <w:tcW w:w="4770" w:type="dxa"/>
          </w:tcPr>
          <w:p w:rsidR="009B1524" w:rsidRDefault="009B1524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92622B" w:rsidRDefault="00FF0F3C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KT. </w:t>
            </w:r>
            <w:r w:rsidR="0092622B" w:rsidRPr="003C4BF6">
              <w:rPr>
                <w:rFonts w:ascii="Times New Roman" w:hAnsi="Times New Roman"/>
                <w:b/>
                <w:bCs/>
                <w:color w:val="000000"/>
                <w:szCs w:val="28"/>
              </w:rPr>
              <w:t>GIÁM ĐỐC</w:t>
            </w:r>
          </w:p>
          <w:p w:rsidR="00FF0F3C" w:rsidRDefault="00FF0F3C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PHÓ GIÁM ĐỐC</w:t>
            </w:r>
          </w:p>
          <w:p w:rsidR="00FF0F3C" w:rsidRDefault="00FF0F3C" w:rsidP="002759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316AEB" w:rsidRDefault="00316AEB" w:rsidP="00FF0F3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92622B" w:rsidRPr="003C4BF6" w:rsidRDefault="00FF0F3C" w:rsidP="00FF0F3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Thành</w:t>
            </w:r>
            <w:proofErr w:type="spellEnd"/>
          </w:p>
        </w:tc>
      </w:tr>
    </w:tbl>
    <w:p w:rsidR="00C10B3B" w:rsidRPr="002308C7" w:rsidRDefault="00C10B3B" w:rsidP="00316AEB">
      <w:pPr>
        <w:spacing w:before="120" w:after="120"/>
      </w:pPr>
    </w:p>
    <w:sectPr w:rsidR="00C10B3B" w:rsidRPr="002308C7" w:rsidSect="009B1524">
      <w:pgSz w:w="11907" w:h="16839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7CF"/>
    <w:multiLevelType w:val="hybridMultilevel"/>
    <w:tmpl w:val="E00831F8"/>
    <w:lvl w:ilvl="0" w:tplc="6458F3A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2308C7"/>
    <w:rsid w:val="000173BE"/>
    <w:rsid w:val="00023460"/>
    <w:rsid w:val="000D38C3"/>
    <w:rsid w:val="00106C8C"/>
    <w:rsid w:val="00170706"/>
    <w:rsid w:val="002308C7"/>
    <w:rsid w:val="00316AEB"/>
    <w:rsid w:val="00485AE2"/>
    <w:rsid w:val="005377B9"/>
    <w:rsid w:val="00620F6A"/>
    <w:rsid w:val="00632AFB"/>
    <w:rsid w:val="007125E1"/>
    <w:rsid w:val="0092622B"/>
    <w:rsid w:val="009B1524"/>
    <w:rsid w:val="00A51B85"/>
    <w:rsid w:val="00AB2A36"/>
    <w:rsid w:val="00B0213C"/>
    <w:rsid w:val="00C10B3B"/>
    <w:rsid w:val="00E04F2F"/>
    <w:rsid w:val="00E33E30"/>
    <w:rsid w:val="00F72057"/>
    <w:rsid w:val="00F769F2"/>
    <w:rsid w:val="00F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C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8C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7B7A-FA0A-40B3-807D-943D68E5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cp:lastPrinted>2016-09-06T00:59:00Z</cp:lastPrinted>
  <dcterms:created xsi:type="dcterms:W3CDTF">2016-08-29T03:54:00Z</dcterms:created>
  <dcterms:modified xsi:type="dcterms:W3CDTF">2016-09-08T03:07:00Z</dcterms:modified>
</cp:coreProperties>
</file>